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webextensions/webextension2.xml" ContentType="application/vnd.ms-office.webextension+xml"/>
  <Override PartName="/word/webextensions/webextension3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04E53" w14:textId="77777777" w:rsidR="006449B9" w:rsidRDefault="006449B9" w:rsidP="00D95C2A">
      <w:pPr>
        <w:rPr>
          <w:b/>
          <w:bCs/>
        </w:rPr>
      </w:pPr>
    </w:p>
    <w:p w14:paraId="5D86090B" w14:textId="16305742" w:rsidR="00D95C2A" w:rsidRPr="00FD05D9" w:rsidRDefault="00D95C2A" w:rsidP="00D95C2A">
      <w:pPr>
        <w:rPr>
          <w:b/>
          <w:bCs/>
        </w:rPr>
      </w:pPr>
      <w:r w:rsidRPr="00FD05D9">
        <w:rPr>
          <w:b/>
          <w:bCs/>
        </w:rPr>
        <w:t>Fit for Future – Informationen zu</w:t>
      </w:r>
      <w:r w:rsidR="000B7987" w:rsidRPr="00FD05D9">
        <w:rPr>
          <w:b/>
          <w:bCs/>
        </w:rPr>
        <w:t>r</w:t>
      </w:r>
      <w:r w:rsidRPr="00FD05D9">
        <w:rPr>
          <w:b/>
          <w:bCs/>
        </w:rPr>
        <w:t xml:space="preserve"> Reform des deutschen Pressevertriebs</w:t>
      </w:r>
    </w:p>
    <w:p w14:paraId="5DC45DB2" w14:textId="77777777" w:rsidR="00E369A5" w:rsidRDefault="00E369A5" w:rsidP="00FD05D9">
      <w:pPr>
        <w:jc w:val="right"/>
      </w:pPr>
    </w:p>
    <w:p w14:paraId="7A15DC6F" w14:textId="2526D4F4" w:rsidR="00D95C2A" w:rsidRDefault="0042233E" w:rsidP="00FD05D9">
      <w:pPr>
        <w:jc w:val="right"/>
      </w:pPr>
      <w:r>
        <w:t>26</w:t>
      </w:r>
      <w:r w:rsidR="00D95C2A">
        <w:t xml:space="preserve">. </w:t>
      </w:r>
      <w:r w:rsidR="00D864A9">
        <w:t xml:space="preserve">Oktober </w:t>
      </w:r>
      <w:r w:rsidR="00D95C2A">
        <w:t>2026</w:t>
      </w:r>
    </w:p>
    <w:p w14:paraId="7E498B75" w14:textId="77777777" w:rsidR="00E369A5" w:rsidRPr="00E369A5" w:rsidRDefault="00E369A5" w:rsidP="00D95C2A">
      <w:pPr>
        <w:rPr>
          <w:sz w:val="2"/>
          <w:szCs w:val="2"/>
        </w:rPr>
      </w:pPr>
    </w:p>
    <w:p w14:paraId="7D8C6287" w14:textId="11EE4E96" w:rsidR="00D95C2A" w:rsidRDefault="00D95C2A" w:rsidP="00D95C2A">
      <w:r>
        <w:t>Sehr geehrte Damen und Herren, liebe Kolleginnen und Kollegen,</w:t>
      </w:r>
    </w:p>
    <w:p w14:paraId="0DACD386" w14:textId="21C58AF5" w:rsidR="00D95C2A" w:rsidRDefault="00D95C2A" w:rsidP="00D95C2A">
      <w:r>
        <w:t>hiermit möchten wir Sie über den aktuellen Stand der Reform des deutschen Pressevertriebs informieren</w:t>
      </w:r>
      <w:r w:rsidR="00B8606B">
        <w:t>:</w:t>
      </w:r>
    </w:p>
    <w:p w14:paraId="6199A17B" w14:textId="547A1AF8" w:rsidR="00D95C2A" w:rsidRDefault="00D95C2A" w:rsidP="00D95C2A">
      <w:r>
        <w:t xml:space="preserve">Unsere Allianz aus </w:t>
      </w:r>
      <w:r w:rsidR="00D85329">
        <w:t xml:space="preserve">Presseverlagen </w:t>
      </w:r>
      <w:r>
        <w:t xml:space="preserve">und </w:t>
      </w:r>
      <w:r w:rsidR="00D85329">
        <w:t xml:space="preserve">Presse-Grossisten </w:t>
      </w:r>
      <w:r w:rsidR="00F70CD0">
        <w:t>(</w:t>
      </w:r>
      <w:r w:rsidR="007553CF">
        <w:t>„Partner-Grossisten“</w:t>
      </w:r>
      <w:r w:rsidR="00F70CD0">
        <w:t xml:space="preserve">) </w:t>
      </w:r>
      <w:r>
        <w:t xml:space="preserve">ist angetreten, den Pressevertrieb zukunftssicher aufzustellen. Hierfür haben wir in intensiven Diskussionen mit sämtlichen Stakeholdern des deutschen </w:t>
      </w:r>
      <w:r w:rsidR="003B3DB1" w:rsidRPr="003B3DB1">
        <w:t>Pressevertriebssystems</w:t>
      </w:r>
      <w:r>
        <w:t xml:space="preserve"> das als „Fit for Future“ bekannte System </w:t>
      </w:r>
      <w:r w:rsidR="00D6235F">
        <w:t xml:space="preserve">(„FFF-System“) </w:t>
      </w:r>
      <w:r>
        <w:t>konzipiert.</w:t>
      </w:r>
    </w:p>
    <w:p w14:paraId="52A99C36" w14:textId="77777777" w:rsidR="00F15F6E" w:rsidRPr="00F03660" w:rsidRDefault="00F15F6E" w:rsidP="00D95C2A">
      <w:pPr>
        <w:rPr>
          <w:sz w:val="8"/>
          <w:szCs w:val="8"/>
        </w:rPr>
      </w:pPr>
    </w:p>
    <w:p w14:paraId="5DD4C7EB" w14:textId="2E592B11" w:rsidR="00D95C2A" w:rsidRPr="007553CF" w:rsidRDefault="00A76247" w:rsidP="00D95C2A">
      <w:pPr>
        <w:rPr>
          <w:b/>
          <w:bCs/>
        </w:rPr>
      </w:pPr>
      <w:r w:rsidRPr="007553CF">
        <w:rPr>
          <w:b/>
          <w:bCs/>
        </w:rPr>
        <w:t>Umsetzung hat begonnen</w:t>
      </w:r>
    </w:p>
    <w:p w14:paraId="47067337" w14:textId="2B575373" w:rsidR="00D95C2A" w:rsidRDefault="007553CF" w:rsidP="007553CF">
      <w:r>
        <w:t xml:space="preserve">Nachdem das Bundeskartellamt am 10. Februar 2026 mitgeteilt hat, dass keine kartellrechtlichen Einwände </w:t>
      </w:r>
      <w:r w:rsidR="0098506B">
        <w:t xml:space="preserve">gegen das FFF-System </w:t>
      </w:r>
      <w:r>
        <w:t xml:space="preserve">bestehen, haben die </w:t>
      </w:r>
      <w:r w:rsidR="000B7987">
        <w:t xml:space="preserve">beteiligten </w:t>
      </w:r>
      <w:r w:rsidR="00D95C2A">
        <w:t>Verlage</w:t>
      </w:r>
      <w:r w:rsidR="00D864A9">
        <w:t xml:space="preserve"> und </w:t>
      </w:r>
      <w:r>
        <w:t xml:space="preserve">die Partner-Grossisten mit der </w:t>
      </w:r>
      <w:r w:rsidR="000B7987">
        <w:t xml:space="preserve">Umsetzung </w:t>
      </w:r>
      <w:r>
        <w:t>begonnen</w:t>
      </w:r>
      <w:r w:rsidR="00D95C2A">
        <w:t>.</w:t>
      </w:r>
    </w:p>
    <w:p w14:paraId="5B13807C" w14:textId="4B54D3A7" w:rsidR="007553CF" w:rsidRDefault="000B7987" w:rsidP="00D95C2A">
      <w:r>
        <w:t xml:space="preserve">Die </w:t>
      </w:r>
      <w:r w:rsidR="00F70CD0">
        <w:t>zentrale Vertriebsgesellschaf</w:t>
      </w:r>
      <w:r w:rsidR="00F70CD0" w:rsidRPr="00C94952">
        <w:t>t</w:t>
      </w:r>
      <w:r w:rsidR="00C94952">
        <w:t xml:space="preserve"> </w:t>
      </w:r>
      <w:r w:rsidR="00F70CD0" w:rsidRPr="00C94952">
        <w:t>–</w:t>
      </w:r>
      <w:r w:rsidR="00F70CD0">
        <w:t xml:space="preserve"> </w:t>
      </w:r>
      <w:r w:rsidR="007553CF">
        <w:t xml:space="preserve">die </w:t>
      </w:r>
      <w:r w:rsidR="00F70CD0">
        <w:t xml:space="preserve">PGA Pressegrosso-Allianz GmbH &amp; Co. KG </w:t>
      </w:r>
      <w:r w:rsidR="00F03660">
        <w:t xml:space="preserve">   </w:t>
      </w:r>
      <w:r w:rsidR="00D864A9">
        <w:t xml:space="preserve">(„PGA“) </w:t>
      </w:r>
      <w:r w:rsidR="00F70CD0">
        <w:t>– und die weiteren Gesellschaften des FFF-Systems</w:t>
      </w:r>
      <w:r>
        <w:t xml:space="preserve"> </w:t>
      </w:r>
      <w:r w:rsidR="00F70CD0">
        <w:t xml:space="preserve">sind </w:t>
      </w:r>
      <w:r>
        <w:t>gegründet worden</w:t>
      </w:r>
      <w:r w:rsidR="00F70CD0">
        <w:t>.</w:t>
      </w:r>
      <w:r>
        <w:t xml:space="preserve"> </w:t>
      </w:r>
      <w:r w:rsidR="00F70CD0">
        <w:t xml:space="preserve">Die </w:t>
      </w:r>
      <w:r w:rsidR="007553CF">
        <w:t>Partner-Grossisten</w:t>
      </w:r>
      <w:r w:rsidR="00F70CD0">
        <w:t xml:space="preserve"> arbeiten an der logistischen und vertrieblichen Erschließung der Bundesrepublik für das FFF-System.</w:t>
      </w:r>
    </w:p>
    <w:p w14:paraId="11AC199C" w14:textId="77777777" w:rsidR="00F15F6E" w:rsidRPr="00F03660" w:rsidRDefault="00F15F6E" w:rsidP="00D95C2A">
      <w:pPr>
        <w:rPr>
          <w:sz w:val="10"/>
          <w:szCs w:val="10"/>
        </w:rPr>
      </w:pPr>
    </w:p>
    <w:p w14:paraId="790164D1" w14:textId="322EC84C" w:rsidR="0098506B" w:rsidRPr="0098506B" w:rsidRDefault="0098506B" w:rsidP="00D95C2A">
      <w:pPr>
        <w:rPr>
          <w:b/>
          <w:bCs/>
        </w:rPr>
      </w:pPr>
      <w:r w:rsidRPr="0098506B">
        <w:rPr>
          <w:b/>
          <w:bCs/>
        </w:rPr>
        <w:t>Einigungen mit weiteren Grossisten</w:t>
      </w:r>
      <w:r>
        <w:rPr>
          <w:b/>
          <w:bCs/>
        </w:rPr>
        <w:t xml:space="preserve"> erzielt</w:t>
      </w:r>
    </w:p>
    <w:p w14:paraId="645E2F42" w14:textId="26469181" w:rsidR="0098506B" w:rsidRDefault="00F70CD0" w:rsidP="00F15F6E">
      <w:r>
        <w:t xml:space="preserve">Parallel </w:t>
      </w:r>
      <w:r w:rsidR="00F15F6E">
        <w:t>haben wir</w:t>
      </w:r>
      <w:r w:rsidR="007553CF">
        <w:t xml:space="preserve"> mit mehreren Presse-Grossisten, die dem FFF-System nicht angehören</w:t>
      </w:r>
      <w:r w:rsidR="00F15F6E">
        <w:t xml:space="preserve">, </w:t>
      </w:r>
      <w:r w:rsidR="00DF0261">
        <w:t xml:space="preserve">Einigungen erzielt, </w:t>
      </w:r>
      <w:r w:rsidR="00F15F6E">
        <w:t xml:space="preserve">um eine einvernehmliche Umstellung ihrer Vertriebsgebiete auf das FFF-System zu ermöglichen. Zu diesen Presse-Grossisten gehören die Jost GmbH &amp; Co. KG, die Süddeutsche Zeitungszentrale GmbH &amp; Co. KG, die </w:t>
      </w:r>
      <w:r w:rsidR="0098506B">
        <w:t>GROSSOUNION NORD GmbH &amp; Co. KG und d</w:t>
      </w:r>
      <w:r w:rsidR="00B547F9">
        <w:t>ie</w:t>
      </w:r>
      <w:r w:rsidR="0098506B">
        <w:t xml:space="preserve"> Nordbayerische Presse Vertriebs GmbH &amp; Co. KG (NPV).</w:t>
      </w:r>
    </w:p>
    <w:p w14:paraId="67F3E5E3" w14:textId="77777777" w:rsidR="00F15F6E" w:rsidRPr="00F03660" w:rsidRDefault="00F15F6E" w:rsidP="00D95C2A">
      <w:pPr>
        <w:rPr>
          <w:sz w:val="12"/>
          <w:szCs w:val="12"/>
        </w:rPr>
      </w:pPr>
    </w:p>
    <w:p w14:paraId="4A7988A8" w14:textId="2BA67B08" w:rsidR="00A76247" w:rsidRPr="0098506B" w:rsidRDefault="00A76247" w:rsidP="00D95C2A">
      <w:pPr>
        <w:rPr>
          <w:b/>
          <w:bCs/>
        </w:rPr>
      </w:pPr>
      <w:r w:rsidRPr="0098506B">
        <w:rPr>
          <w:b/>
          <w:bCs/>
        </w:rPr>
        <w:t xml:space="preserve">Klage gegen das FFF-System </w:t>
      </w:r>
      <w:r w:rsidR="00DF7DCA" w:rsidRPr="0098506B">
        <w:rPr>
          <w:b/>
          <w:bCs/>
        </w:rPr>
        <w:t xml:space="preserve">endgültig </w:t>
      </w:r>
      <w:r w:rsidRPr="0098506B">
        <w:rPr>
          <w:b/>
          <w:bCs/>
        </w:rPr>
        <w:t>gescheitert</w:t>
      </w:r>
    </w:p>
    <w:p w14:paraId="3229AD48" w14:textId="77777777" w:rsidR="006449B9" w:rsidRDefault="00B04FBC" w:rsidP="00D95C2A">
      <w:r>
        <w:t>Ursprünglich hatten s</w:t>
      </w:r>
      <w:r w:rsidR="00A76247">
        <w:t>echs</w:t>
      </w:r>
      <w:r w:rsidR="00352200">
        <w:t xml:space="preserve"> </w:t>
      </w:r>
      <w:r w:rsidR="00713096">
        <w:t>Presse-</w:t>
      </w:r>
      <w:r w:rsidR="00A76247">
        <w:t>G</w:t>
      </w:r>
      <w:r w:rsidR="00352200">
        <w:t>rossisten</w:t>
      </w:r>
      <w:r w:rsidR="006D4407">
        <w:t xml:space="preserve"> des sog. „Siegburger Kreises“</w:t>
      </w:r>
      <w:r w:rsidR="00352200">
        <w:t xml:space="preserve">, die </w:t>
      </w:r>
      <w:r w:rsidR="00A76247">
        <w:t xml:space="preserve">mit der </w:t>
      </w:r>
      <w:r w:rsidR="00352200">
        <w:t xml:space="preserve">Reform </w:t>
      </w:r>
      <w:r w:rsidR="00A76247">
        <w:t xml:space="preserve">nicht einverstanden </w:t>
      </w:r>
      <w:r w:rsidR="0098506B">
        <w:t>waren</w:t>
      </w:r>
      <w:r w:rsidR="00A76247">
        <w:t xml:space="preserve">, </w:t>
      </w:r>
      <w:r w:rsidR="00713096">
        <w:t xml:space="preserve">versucht, das FFF-System </w:t>
      </w:r>
      <w:r w:rsidR="00352200">
        <w:t xml:space="preserve">auf gerichtlichem Wege </w:t>
      </w:r>
      <w:r w:rsidR="00713096">
        <w:t>verbieten zu lassen</w:t>
      </w:r>
      <w:r w:rsidR="00352200">
        <w:t>.</w:t>
      </w:r>
      <w:r w:rsidR="00713096">
        <w:t xml:space="preserve"> </w:t>
      </w:r>
      <w:r w:rsidR="006D4407">
        <w:t xml:space="preserve">Mit diesem Versuch </w:t>
      </w:r>
      <w:r w:rsidR="00713096">
        <w:t xml:space="preserve">sind sie vor dem </w:t>
      </w:r>
      <w:r w:rsidR="0058315B">
        <w:t>Oberlandesgericht</w:t>
      </w:r>
      <w:r w:rsidR="00D95C2A">
        <w:t xml:space="preserve"> Düsseldorf</w:t>
      </w:r>
      <w:r w:rsidR="00713096">
        <w:t xml:space="preserve"> </w:t>
      </w:r>
      <w:r w:rsidR="00D6235F">
        <w:t>en</w:t>
      </w:r>
      <w:r w:rsidR="0098506B">
        <w:t>d</w:t>
      </w:r>
      <w:r w:rsidR="00D6235F">
        <w:t xml:space="preserve">gültig </w:t>
      </w:r>
      <w:r w:rsidR="006D4407">
        <w:t>gescheitert</w:t>
      </w:r>
      <w:r w:rsidR="00713096">
        <w:t xml:space="preserve">. </w:t>
      </w:r>
      <w:r w:rsidR="0098506B">
        <w:t xml:space="preserve">Am 30. </w:t>
      </w:r>
      <w:r w:rsidR="00713096">
        <w:t xml:space="preserve">Juli </w:t>
      </w:r>
      <w:r w:rsidR="0098506B">
        <w:t xml:space="preserve">2026 </w:t>
      </w:r>
      <w:r w:rsidR="00713096">
        <w:t xml:space="preserve">hat das Gericht in einem Eilverfahren </w:t>
      </w:r>
      <w:r w:rsidR="006D4407">
        <w:t xml:space="preserve">das </w:t>
      </w:r>
    </w:p>
    <w:p w14:paraId="25849FD0" w14:textId="77777777" w:rsidR="00E369A5" w:rsidRPr="00E369A5" w:rsidRDefault="00E369A5" w:rsidP="00D95C2A">
      <w:pPr>
        <w:rPr>
          <w:sz w:val="2"/>
          <w:szCs w:val="2"/>
        </w:rPr>
      </w:pPr>
    </w:p>
    <w:p w14:paraId="7CD2C8D8" w14:textId="77777777" w:rsidR="00E369A5" w:rsidRDefault="00E369A5" w:rsidP="00D95C2A"/>
    <w:p w14:paraId="0D720999" w14:textId="77777777" w:rsidR="00E369A5" w:rsidRPr="00E369A5" w:rsidRDefault="00E369A5" w:rsidP="00D95C2A">
      <w:pPr>
        <w:rPr>
          <w:sz w:val="18"/>
          <w:szCs w:val="18"/>
        </w:rPr>
      </w:pPr>
    </w:p>
    <w:p w14:paraId="2E5D66E8" w14:textId="3D7004B9" w:rsidR="00D95C2A" w:rsidRDefault="006D4407" w:rsidP="00D95C2A">
      <w:r>
        <w:t xml:space="preserve">Vorgehen des </w:t>
      </w:r>
      <w:r w:rsidR="007C761C" w:rsidRPr="00FD05D9">
        <w:t>Bundeskartellamt</w:t>
      </w:r>
      <w:r>
        <w:t>s bestätigt</w:t>
      </w:r>
      <w:r w:rsidR="00D95C2A" w:rsidRPr="00B775E2">
        <w:t>.</w:t>
      </w:r>
      <w:r w:rsidR="00713096">
        <w:t xml:space="preserve"> </w:t>
      </w:r>
      <w:r w:rsidR="00D95C2A">
        <w:t xml:space="preserve">Die </w:t>
      </w:r>
      <w:r w:rsidR="00713096">
        <w:t xml:space="preserve">klagenden Grossisten haben ihre </w:t>
      </w:r>
      <w:r>
        <w:t xml:space="preserve">Beschwerde </w:t>
      </w:r>
      <w:r w:rsidR="00713096">
        <w:t>daraufhin auch in der Hauptsache zurückgenommen</w:t>
      </w:r>
      <w:r w:rsidR="0058315B">
        <w:t>.</w:t>
      </w:r>
      <w:r w:rsidR="0098506B">
        <w:t xml:space="preserve"> </w:t>
      </w:r>
      <w:r w:rsidR="000E0102" w:rsidRPr="0098506B">
        <w:rPr>
          <w:u w:val="single"/>
        </w:rPr>
        <w:t xml:space="preserve">Eine gerichtliche </w:t>
      </w:r>
      <w:r w:rsidR="0098506B">
        <w:rPr>
          <w:u w:val="single"/>
        </w:rPr>
        <w:t xml:space="preserve">oder behördliche </w:t>
      </w:r>
      <w:r w:rsidR="000E0102" w:rsidRPr="0098506B">
        <w:rPr>
          <w:u w:val="single"/>
        </w:rPr>
        <w:t xml:space="preserve">Untersagung des FFF-Systems </w:t>
      </w:r>
      <w:r w:rsidR="00B04FBC">
        <w:rPr>
          <w:u w:val="single"/>
        </w:rPr>
        <w:t xml:space="preserve">als Ganzem </w:t>
      </w:r>
      <w:r w:rsidRPr="0098506B">
        <w:rPr>
          <w:u w:val="single"/>
        </w:rPr>
        <w:t>steht damit nicht mehr im Raum</w:t>
      </w:r>
      <w:r w:rsidR="000E0102" w:rsidRPr="0098506B">
        <w:t>.</w:t>
      </w:r>
    </w:p>
    <w:p w14:paraId="7E76FD65" w14:textId="77777777" w:rsidR="00F15F6E" w:rsidRPr="00F03660" w:rsidRDefault="00F15F6E" w:rsidP="00D95C2A">
      <w:pPr>
        <w:rPr>
          <w:sz w:val="10"/>
          <w:szCs w:val="10"/>
        </w:rPr>
      </w:pPr>
    </w:p>
    <w:p w14:paraId="64A5C664" w14:textId="5E636727" w:rsidR="0058315B" w:rsidRPr="0098506B" w:rsidRDefault="007B280C" w:rsidP="00FD05D9">
      <w:pPr>
        <w:keepNext/>
        <w:rPr>
          <w:b/>
          <w:bCs/>
        </w:rPr>
      </w:pPr>
      <w:r w:rsidRPr="0098506B">
        <w:rPr>
          <w:b/>
          <w:bCs/>
        </w:rPr>
        <w:t>Klagen</w:t>
      </w:r>
      <w:r w:rsidR="00F64530" w:rsidRPr="0098506B">
        <w:rPr>
          <w:b/>
          <w:bCs/>
        </w:rPr>
        <w:t xml:space="preserve"> gegen </w:t>
      </w:r>
      <w:r w:rsidR="000E0102" w:rsidRPr="0098506B">
        <w:rPr>
          <w:b/>
          <w:bCs/>
        </w:rPr>
        <w:t>K</w:t>
      </w:r>
      <w:r w:rsidR="00F64530" w:rsidRPr="0098506B">
        <w:rPr>
          <w:b/>
          <w:bCs/>
        </w:rPr>
        <w:t>ündigungen</w:t>
      </w:r>
    </w:p>
    <w:p w14:paraId="2E3C5CC8" w14:textId="6F41B2BD" w:rsidR="006D4407" w:rsidRPr="0098506B" w:rsidRDefault="006D4407" w:rsidP="00D95C2A">
      <w:r w:rsidRPr="0098506B">
        <w:t xml:space="preserve">Die sechs Presse-Grossisten des „Siegburger Kreises“ haben zusätzlich </w:t>
      </w:r>
      <w:r w:rsidR="00D6235F" w:rsidRPr="0098506B">
        <w:t xml:space="preserve">Gerichtsverfahren </w:t>
      </w:r>
      <w:r w:rsidRPr="0098506B">
        <w:t xml:space="preserve">gegen </w:t>
      </w:r>
      <w:r w:rsidR="00D6235F" w:rsidRPr="0098506B">
        <w:t>einzelne Nationalvertriebe und Presseverlage eingeleitet, um eine Weiterbelieferung mit den Presseerzeugnissen der verklagten Verlage zu erreichen</w:t>
      </w:r>
      <w:r w:rsidR="004447EF" w:rsidRPr="0098506B">
        <w:t>.</w:t>
      </w:r>
      <w:r w:rsidR="00D864A9" w:rsidRPr="0098506B">
        <w:t xml:space="preserve"> </w:t>
      </w:r>
      <w:r w:rsidR="00D864A9" w:rsidRPr="0098506B">
        <w:rPr>
          <w:u w:val="single"/>
        </w:rPr>
        <w:t xml:space="preserve">Diese Gerichtsverfahren richten sich </w:t>
      </w:r>
      <w:r w:rsidR="0098506B" w:rsidRPr="0098506B">
        <w:rPr>
          <w:u w:val="single"/>
        </w:rPr>
        <w:t xml:space="preserve">nur noch </w:t>
      </w:r>
      <w:r w:rsidR="00D864A9" w:rsidRPr="0098506B">
        <w:rPr>
          <w:u w:val="single"/>
        </w:rPr>
        <w:t>gegen die Kündigung einzelner Grosso-Verträge</w:t>
      </w:r>
      <w:r w:rsidR="00D864A9" w:rsidRPr="0098506B">
        <w:t xml:space="preserve">. Das FFF-System als </w:t>
      </w:r>
      <w:r w:rsidR="0020542D" w:rsidRPr="0098506B">
        <w:t xml:space="preserve">solches </w:t>
      </w:r>
      <w:r w:rsidR="00D864A9" w:rsidRPr="0098506B">
        <w:t>bleibt davon unberührt.</w:t>
      </w:r>
    </w:p>
    <w:p w14:paraId="7DEDE70F" w14:textId="127C4DCE" w:rsidR="00CB16AB" w:rsidRDefault="004447EF" w:rsidP="00D95C2A">
      <w:r>
        <w:t xml:space="preserve">Bisher haben </w:t>
      </w:r>
      <w:r w:rsidR="00F15F6E">
        <w:t xml:space="preserve">die </w:t>
      </w:r>
      <w:r>
        <w:t xml:space="preserve">Gerichte </w:t>
      </w:r>
      <w:r w:rsidR="00F15F6E">
        <w:t xml:space="preserve">in fünf von sechs Fällen </w:t>
      </w:r>
      <w:r>
        <w:t xml:space="preserve">gegen den </w:t>
      </w:r>
      <w:r w:rsidR="00D864A9">
        <w:t xml:space="preserve">sog. </w:t>
      </w:r>
      <w:r>
        <w:t>„Siegburger Kreis“ entschieden</w:t>
      </w:r>
      <w:r w:rsidR="00D95C2A">
        <w:t xml:space="preserve">. </w:t>
      </w:r>
      <w:r w:rsidR="00A00B9F">
        <w:t xml:space="preserve">Die unterlegenen Presse-Grossisten gehen aktuell gegen diese Entscheidungen vor. </w:t>
      </w:r>
      <w:r w:rsidR="00D6235F">
        <w:t xml:space="preserve">Zwei Kläger – </w:t>
      </w:r>
      <w:r w:rsidR="00660786">
        <w:t xml:space="preserve">die </w:t>
      </w:r>
      <w:r w:rsidR="00CB16AB">
        <w:t xml:space="preserve">Jost GmbH &amp; Co. KG und </w:t>
      </w:r>
      <w:r w:rsidR="00660786">
        <w:t xml:space="preserve">die GROSSOUNION NORD </w:t>
      </w:r>
      <w:r w:rsidR="00CB16AB">
        <w:t xml:space="preserve">GmbH &amp; Co. KG – haben sich </w:t>
      </w:r>
      <w:r w:rsidR="00A00B9F">
        <w:t xml:space="preserve">jedoch </w:t>
      </w:r>
      <w:r w:rsidR="0098506B">
        <w:t xml:space="preserve">mittlerweile </w:t>
      </w:r>
      <w:r w:rsidR="00CB16AB">
        <w:t>mit den Beteiligten des FFF-Systems geeinigt und greifen ihre gerichtlichen Niederlagen nicht länger an.</w:t>
      </w:r>
    </w:p>
    <w:p w14:paraId="68B6C73A" w14:textId="189D7FC5" w:rsidR="00D95C2A" w:rsidRDefault="00D95C2A" w:rsidP="00D95C2A">
      <w:r>
        <w:t xml:space="preserve">Lediglich im Fall des kleinsten </w:t>
      </w:r>
      <w:r w:rsidR="00F15F6E">
        <w:t>Presse-</w:t>
      </w:r>
      <w:r w:rsidR="00603B95">
        <w:t>G</w:t>
      </w:r>
      <w:r w:rsidR="00352200">
        <w:t>rossisten</w:t>
      </w:r>
      <w:r>
        <w:t xml:space="preserve"> </w:t>
      </w:r>
      <w:r w:rsidR="00603B95">
        <w:t xml:space="preserve">in Deutschland </w:t>
      </w:r>
      <w:r w:rsidR="00F15F6E">
        <w:t>(</w:t>
      </w:r>
      <w:r w:rsidR="00F15F6E" w:rsidRPr="00F15F6E">
        <w:t>Mercura – Pressegroßhandel Mietke GmbH &amp; Co. KG</w:t>
      </w:r>
      <w:r w:rsidR="00F15F6E">
        <w:t xml:space="preserve">) </w:t>
      </w:r>
      <w:r w:rsidR="00D864A9">
        <w:t xml:space="preserve">hat das </w:t>
      </w:r>
      <w:r w:rsidR="0098506B">
        <w:t>Landgericht Leipzig</w:t>
      </w:r>
      <w:r w:rsidR="00D864A9">
        <w:t xml:space="preserve"> </w:t>
      </w:r>
      <w:r w:rsidR="004447EF">
        <w:t xml:space="preserve">eine </w:t>
      </w:r>
      <w:r w:rsidR="00850ADB">
        <w:t>einstweilige</w:t>
      </w:r>
      <w:r w:rsidR="004447EF">
        <w:t xml:space="preserve"> Verfügung </w:t>
      </w:r>
      <w:r w:rsidR="003B3DB1">
        <w:t>erlassen</w:t>
      </w:r>
      <w:r w:rsidR="00F15F6E">
        <w:t>.</w:t>
      </w:r>
      <w:r w:rsidR="0098506B">
        <w:t xml:space="preserve"> </w:t>
      </w:r>
      <w:r w:rsidR="00F15F6E">
        <w:t xml:space="preserve">Nach Auffassung dieses Gerichts kann </w:t>
      </w:r>
      <w:r w:rsidR="00603B95">
        <w:t xml:space="preserve">über die </w:t>
      </w:r>
      <w:r w:rsidR="00F15F6E">
        <w:t>Wirksamkeit</w:t>
      </w:r>
      <w:r w:rsidR="00603B95">
        <w:t xml:space="preserve"> der </w:t>
      </w:r>
      <w:r w:rsidR="00F15F6E">
        <w:t>Vertragsk</w:t>
      </w:r>
      <w:r w:rsidR="00603B95">
        <w:t>ündigung</w:t>
      </w:r>
      <w:r w:rsidR="0042233E">
        <w:t>en</w:t>
      </w:r>
      <w:r w:rsidR="00F15F6E">
        <w:t xml:space="preserve"> </w:t>
      </w:r>
      <w:r w:rsidR="00603B95">
        <w:t>nur i</w:t>
      </w:r>
      <w:r w:rsidR="0042233E">
        <w:t>n eine</w:t>
      </w:r>
      <w:r w:rsidR="00603B95">
        <w:t>m Hauptsacheverfahren entschieden werden</w:t>
      </w:r>
      <w:r>
        <w:t xml:space="preserve">. </w:t>
      </w:r>
      <w:r w:rsidR="00F15F6E">
        <w:t xml:space="preserve">Bei dieser Entscheidung handelt es sich </w:t>
      </w:r>
      <w:r w:rsidR="00603B95">
        <w:t xml:space="preserve">um einen </w:t>
      </w:r>
      <w:r w:rsidR="00126090">
        <w:t>Einzelfall</w:t>
      </w:r>
      <w:r w:rsidR="00603B95">
        <w:t xml:space="preserve">, </w:t>
      </w:r>
      <w:r w:rsidR="00F15F6E">
        <w:t xml:space="preserve">und </w:t>
      </w:r>
      <w:r w:rsidR="00603B95">
        <w:t xml:space="preserve">wir </w:t>
      </w:r>
      <w:r w:rsidR="00F15F6E">
        <w:t xml:space="preserve">sind </w:t>
      </w:r>
      <w:r w:rsidR="00603B95">
        <w:t xml:space="preserve">zuversichtlich, dass </w:t>
      </w:r>
      <w:r w:rsidR="0042233E">
        <w:t xml:space="preserve">das </w:t>
      </w:r>
      <w:r w:rsidR="00D864A9">
        <w:t>in zweite</w:t>
      </w:r>
      <w:r w:rsidR="00F15F6E">
        <w:t>r</w:t>
      </w:r>
      <w:r w:rsidR="00D864A9">
        <w:t xml:space="preserve"> Instanz </w:t>
      </w:r>
      <w:r w:rsidR="00F15F6E">
        <w:t xml:space="preserve">zuständige </w:t>
      </w:r>
      <w:r w:rsidR="00603B95">
        <w:t>Oberlandesgericht Dresde</w:t>
      </w:r>
      <w:r w:rsidR="00603B95" w:rsidRPr="00126090">
        <w:t>n</w:t>
      </w:r>
      <w:r w:rsidR="00126090">
        <w:t xml:space="preserve"> </w:t>
      </w:r>
      <w:r w:rsidR="0042233E" w:rsidRPr="00126090">
        <w:t>d</w:t>
      </w:r>
      <w:r w:rsidR="0042233E">
        <w:t xml:space="preserve">ie einstweilige Verfügung </w:t>
      </w:r>
      <w:r w:rsidR="00F15F6E">
        <w:t xml:space="preserve">aufheben </w:t>
      </w:r>
      <w:r w:rsidR="00603B95">
        <w:t>wird.</w:t>
      </w:r>
    </w:p>
    <w:p w14:paraId="4861A0FE" w14:textId="235A091E" w:rsidR="00D95C2A" w:rsidRDefault="00F15F6E" w:rsidP="00D95C2A">
      <w:r>
        <w:t xml:space="preserve">Doch </w:t>
      </w:r>
      <w:r w:rsidR="0042233E">
        <w:t>s</w:t>
      </w:r>
      <w:r w:rsidR="00D95C2A">
        <w:t>elbst wenn ein</w:t>
      </w:r>
      <w:r w:rsidR="00CB16AB">
        <w:t xml:space="preserve">er </w:t>
      </w:r>
      <w:r>
        <w:t xml:space="preserve">der </w:t>
      </w:r>
      <w:r w:rsidR="0042233E">
        <w:t>verbleibenden</w:t>
      </w:r>
      <w:r>
        <w:t xml:space="preserve"> </w:t>
      </w:r>
      <w:r w:rsidR="00CB16AB">
        <w:t>vier</w:t>
      </w:r>
      <w:r w:rsidR="00D95C2A">
        <w:t xml:space="preserve"> </w:t>
      </w:r>
      <w:r w:rsidR="0042233E">
        <w:t>Kläger</w:t>
      </w:r>
      <w:r w:rsidR="00D1444D">
        <w:t xml:space="preserve"> </w:t>
      </w:r>
      <w:r>
        <w:t>gerichtlich</w:t>
      </w:r>
      <w:r w:rsidR="00F64530">
        <w:t xml:space="preserve"> </w:t>
      </w:r>
      <w:r w:rsidR="00D95C2A">
        <w:t xml:space="preserve">erfolgreich </w:t>
      </w:r>
      <w:r w:rsidR="00D52AE4">
        <w:t xml:space="preserve">wäre, </w:t>
      </w:r>
      <w:r w:rsidR="00D95C2A">
        <w:t xml:space="preserve">hätte dies nur zur Folge, dass dieser </w:t>
      </w:r>
      <w:r w:rsidR="004537B6">
        <w:t xml:space="preserve">Grossist </w:t>
      </w:r>
      <w:r w:rsidR="00D95C2A">
        <w:t xml:space="preserve">in seinem Vertriebsgebiet </w:t>
      </w:r>
      <w:r>
        <w:t>weiter</w:t>
      </w:r>
      <w:r w:rsidR="00D95C2A">
        <w:t xml:space="preserve"> </w:t>
      </w:r>
      <w:r w:rsidR="004537B6">
        <w:t xml:space="preserve">mit </w:t>
      </w:r>
      <w:r w:rsidR="0042233E">
        <w:t xml:space="preserve">den </w:t>
      </w:r>
      <w:r w:rsidR="004537B6">
        <w:t xml:space="preserve">Titeln der </w:t>
      </w:r>
      <w:r w:rsidR="00D95C2A">
        <w:t>FFF-</w:t>
      </w:r>
      <w:r w:rsidR="00D95C2A" w:rsidRPr="007553CF">
        <w:t xml:space="preserve">Verlage beliefert werden müsste. </w:t>
      </w:r>
      <w:r w:rsidR="00850ADB" w:rsidRPr="007553CF">
        <w:t>I</w:t>
      </w:r>
      <w:r>
        <w:t xml:space="preserve">m </w:t>
      </w:r>
      <w:r w:rsidR="0042233E">
        <w:t xml:space="preserve">Rest </w:t>
      </w:r>
      <w:r>
        <w:t xml:space="preserve">der Bundesrepublik – </w:t>
      </w:r>
      <w:r w:rsidRPr="007553CF">
        <w:t xml:space="preserve">über 85 % </w:t>
      </w:r>
      <w:r w:rsidR="00D864A9" w:rsidRPr="007553CF">
        <w:t xml:space="preserve">nach Umsatz </w:t>
      </w:r>
      <w:r>
        <w:t>–</w:t>
      </w:r>
      <w:r w:rsidR="00A03F1C" w:rsidRPr="007553CF">
        <w:t xml:space="preserve"> </w:t>
      </w:r>
      <w:r w:rsidR="00D1444D" w:rsidRPr="007553CF">
        <w:t>kann das FFF-</w:t>
      </w:r>
      <w:r w:rsidR="00850ADB" w:rsidRPr="007553CF">
        <w:t xml:space="preserve">System </w:t>
      </w:r>
      <w:r w:rsidR="00A03F1C" w:rsidRPr="007553CF">
        <w:t>in jedem Fall</w:t>
      </w:r>
      <w:r w:rsidR="00D1444D" w:rsidRPr="007553CF">
        <w:t xml:space="preserve"> </w:t>
      </w:r>
      <w:r w:rsidR="0042233E">
        <w:t xml:space="preserve">uneingeschränkt </w:t>
      </w:r>
      <w:r w:rsidR="00850ADB" w:rsidRPr="007553CF">
        <w:t>umgesetzt werden.</w:t>
      </w:r>
    </w:p>
    <w:p w14:paraId="077E2F64" w14:textId="77777777" w:rsidR="00F15F6E" w:rsidRPr="00F03660" w:rsidRDefault="00F15F6E" w:rsidP="00D95C2A">
      <w:pPr>
        <w:rPr>
          <w:sz w:val="10"/>
          <w:szCs w:val="10"/>
        </w:rPr>
      </w:pPr>
    </w:p>
    <w:p w14:paraId="55BC0D8E" w14:textId="2F88C041" w:rsidR="00D95C2A" w:rsidRPr="00F15F6E" w:rsidRDefault="00D95C2A" w:rsidP="00D95C2A">
      <w:pPr>
        <w:rPr>
          <w:b/>
          <w:bCs/>
        </w:rPr>
      </w:pPr>
      <w:r w:rsidRPr="00F15F6E">
        <w:rPr>
          <w:b/>
          <w:bCs/>
        </w:rPr>
        <w:t>So geht es weiter</w:t>
      </w:r>
    </w:p>
    <w:p w14:paraId="1B42CCF1" w14:textId="21E3C96A" w:rsidR="006244D5" w:rsidRDefault="006244D5" w:rsidP="00D95C2A">
      <w:r>
        <w:t xml:space="preserve">Wir sprechen laufend mit allen Stakeholdern, um sie von den Vorteilen des FFF-Systems zu überzeugen. Wir sind außerdem zuversichtlich, vor Gericht überall endgültig Recht zu bekommen – so wie bereits in der </w:t>
      </w:r>
      <w:r w:rsidR="00B04FBC">
        <w:t xml:space="preserve">ganz </w:t>
      </w:r>
      <w:r>
        <w:t>überwiegenden Zahl der bisherigen Verfahren.</w:t>
      </w:r>
    </w:p>
    <w:p w14:paraId="76568EAD" w14:textId="61901C40" w:rsidR="00D95C2A" w:rsidRDefault="00D95C2A" w:rsidP="00D95C2A">
      <w:r>
        <w:t>Sie und alle anderen Stakeholder des deutschen Pressevertriebssystems werden wir weiterhin regelmäßig über den Fortgang des Reformprojekts informieren.</w:t>
      </w:r>
    </w:p>
    <w:p w14:paraId="2BD8BAD0" w14:textId="77777777" w:rsidR="00A53D05" w:rsidRPr="00E369A5" w:rsidRDefault="00A53D05" w:rsidP="00D95C2A">
      <w:pPr>
        <w:rPr>
          <w:sz w:val="2"/>
          <w:szCs w:val="2"/>
        </w:rPr>
      </w:pPr>
    </w:p>
    <w:p w14:paraId="71AC79C2" w14:textId="306B9FA8" w:rsidR="00D95C2A" w:rsidRDefault="00F70CD0" w:rsidP="00D95C2A">
      <w:r>
        <w:t>Mit freundlichen Grüßen</w:t>
      </w:r>
    </w:p>
    <w:p w14:paraId="1C4F2E54" w14:textId="326A5DCA" w:rsidR="00B70EA7" w:rsidRDefault="00F03660" w:rsidP="00F03660">
      <w:r w:rsidRPr="00F03660">
        <w:t>PGA Pressegrosso-Allianz GmbH &amp; Co. KG</w:t>
      </w:r>
    </w:p>
    <w:sectPr w:rsidR="00B70EA7" w:rsidSect="00F03660">
      <w:headerReference w:type="default" r:id="rId8"/>
      <w:footerReference w:type="default" r:id="rId9"/>
      <w:pgSz w:w="11906" w:h="16838" w:code="9"/>
      <w:pgMar w:top="851" w:right="130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13684" w14:textId="77777777" w:rsidR="00B53626" w:rsidRDefault="00B53626" w:rsidP="002E71D2">
      <w:pPr>
        <w:spacing w:after="0" w:line="240" w:lineRule="auto"/>
      </w:pPr>
      <w:r>
        <w:separator/>
      </w:r>
    </w:p>
  </w:endnote>
  <w:endnote w:type="continuationSeparator" w:id="0">
    <w:p w14:paraId="71DBFC26" w14:textId="77777777" w:rsidR="00B53626" w:rsidRDefault="00B53626" w:rsidP="002E71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20051136"/>
      <w:docPartObj>
        <w:docPartGallery w:val="Page Numbers (Bottom of Page)"/>
        <w:docPartUnique/>
      </w:docPartObj>
    </w:sdtPr>
    <w:sdtContent>
      <w:p w14:paraId="7149AAC8" w14:textId="14109801" w:rsidR="003B5813" w:rsidRDefault="003B5813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4F8CE16" w14:textId="77777777" w:rsidR="003B5813" w:rsidRDefault="003B5813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12E992" w14:textId="77777777" w:rsidR="00B53626" w:rsidRDefault="00B53626" w:rsidP="002E71D2">
      <w:pPr>
        <w:spacing w:after="0" w:line="240" w:lineRule="auto"/>
      </w:pPr>
      <w:r>
        <w:separator/>
      </w:r>
    </w:p>
  </w:footnote>
  <w:footnote w:type="continuationSeparator" w:id="0">
    <w:p w14:paraId="23034159" w14:textId="77777777" w:rsidR="00B53626" w:rsidRDefault="00B53626" w:rsidP="002E71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86136" w14:textId="26333977" w:rsidR="006449B9" w:rsidRPr="006449B9" w:rsidRDefault="006449B9" w:rsidP="006449B9">
    <w:pPr>
      <w:pStyle w:val="Kopfzeile"/>
    </w:pPr>
    <w:r>
      <w:t xml:space="preserve">                    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4CB71AB8" wp14:editId="38E714DF">
          <wp:extent cx="1165928" cy="505853"/>
          <wp:effectExtent l="0" t="0" r="0" b="8890"/>
          <wp:docPr id="1456996322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4035" cy="5180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908E6"/>
    <w:multiLevelType w:val="multilevel"/>
    <w:tmpl w:val="3620E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0303524"/>
    <w:multiLevelType w:val="hybridMultilevel"/>
    <w:tmpl w:val="0D0C081E"/>
    <w:lvl w:ilvl="0" w:tplc="BB8EDE84">
      <w:numFmt w:val="bullet"/>
      <w:lvlText w:val="-"/>
      <w:lvlJc w:val="left"/>
      <w:pPr>
        <w:ind w:left="1065" w:hanging="705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8465EB"/>
    <w:multiLevelType w:val="hybridMultilevel"/>
    <w:tmpl w:val="1D92ACE2"/>
    <w:lvl w:ilvl="0" w:tplc="66A0A5EE">
      <w:start w:val="4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8B563A"/>
    <w:multiLevelType w:val="multilevel"/>
    <w:tmpl w:val="5AD07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C194A4F"/>
    <w:multiLevelType w:val="multilevel"/>
    <w:tmpl w:val="0A084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06B6419"/>
    <w:multiLevelType w:val="multilevel"/>
    <w:tmpl w:val="C82CF1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5FD4234A"/>
    <w:multiLevelType w:val="hybridMultilevel"/>
    <w:tmpl w:val="18EC92D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7A5DA3"/>
    <w:multiLevelType w:val="hybridMultilevel"/>
    <w:tmpl w:val="E9FAA7D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6230EA"/>
    <w:multiLevelType w:val="multilevel"/>
    <w:tmpl w:val="97DE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D174B20"/>
    <w:multiLevelType w:val="multilevel"/>
    <w:tmpl w:val="8AE288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6FDE5FB8"/>
    <w:multiLevelType w:val="multilevel"/>
    <w:tmpl w:val="C6A08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3345CB4"/>
    <w:multiLevelType w:val="hybridMultilevel"/>
    <w:tmpl w:val="73BC843E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3B00D8"/>
    <w:multiLevelType w:val="hybridMultilevel"/>
    <w:tmpl w:val="29668FEA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D9572C"/>
    <w:multiLevelType w:val="multilevel"/>
    <w:tmpl w:val="EC785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637689892">
    <w:abstractNumId w:val="9"/>
  </w:num>
  <w:num w:numId="2" w16cid:durableId="210967762">
    <w:abstractNumId w:val="3"/>
  </w:num>
  <w:num w:numId="3" w16cid:durableId="2051107239">
    <w:abstractNumId w:val="8"/>
  </w:num>
  <w:num w:numId="4" w16cid:durableId="1433668209">
    <w:abstractNumId w:val="13"/>
  </w:num>
  <w:num w:numId="5" w16cid:durableId="1184441605">
    <w:abstractNumId w:val="4"/>
  </w:num>
  <w:num w:numId="6" w16cid:durableId="1668173564">
    <w:abstractNumId w:val="10"/>
  </w:num>
  <w:num w:numId="7" w16cid:durableId="709915667">
    <w:abstractNumId w:val="5"/>
  </w:num>
  <w:num w:numId="8" w16cid:durableId="1936593197">
    <w:abstractNumId w:val="12"/>
  </w:num>
  <w:num w:numId="9" w16cid:durableId="1572348313">
    <w:abstractNumId w:val="2"/>
  </w:num>
  <w:num w:numId="10" w16cid:durableId="1413623785">
    <w:abstractNumId w:val="11"/>
  </w:num>
  <w:num w:numId="11" w16cid:durableId="2141268726">
    <w:abstractNumId w:val="0"/>
  </w:num>
  <w:num w:numId="12" w16cid:durableId="2009357143">
    <w:abstractNumId w:val="7"/>
  </w:num>
  <w:num w:numId="13" w16cid:durableId="1295019948">
    <w:abstractNumId w:val="1"/>
  </w:num>
  <w:num w:numId="14" w16cid:durableId="133962566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355"/>
    <w:rsid w:val="00004609"/>
    <w:rsid w:val="000102F0"/>
    <w:rsid w:val="00012FF1"/>
    <w:rsid w:val="00015108"/>
    <w:rsid w:val="000652E5"/>
    <w:rsid w:val="00066B7F"/>
    <w:rsid w:val="00067861"/>
    <w:rsid w:val="0009004D"/>
    <w:rsid w:val="000A06AE"/>
    <w:rsid w:val="000B54A0"/>
    <w:rsid w:val="000B7987"/>
    <w:rsid w:val="000E0102"/>
    <w:rsid w:val="000F55E7"/>
    <w:rsid w:val="00104CAB"/>
    <w:rsid w:val="00110840"/>
    <w:rsid w:val="00126090"/>
    <w:rsid w:val="00131513"/>
    <w:rsid w:val="0013701C"/>
    <w:rsid w:val="001474AE"/>
    <w:rsid w:val="00152974"/>
    <w:rsid w:val="0015444C"/>
    <w:rsid w:val="001572F6"/>
    <w:rsid w:val="001801BB"/>
    <w:rsid w:val="0019388A"/>
    <w:rsid w:val="001939BF"/>
    <w:rsid w:val="001A4187"/>
    <w:rsid w:val="001C681C"/>
    <w:rsid w:val="001D0DB5"/>
    <w:rsid w:val="001D0F03"/>
    <w:rsid w:val="001D21A8"/>
    <w:rsid w:val="001D563D"/>
    <w:rsid w:val="001E00BC"/>
    <w:rsid w:val="001E26FF"/>
    <w:rsid w:val="001F3A71"/>
    <w:rsid w:val="001F6241"/>
    <w:rsid w:val="001F7689"/>
    <w:rsid w:val="00203B48"/>
    <w:rsid w:val="0020542D"/>
    <w:rsid w:val="0022169B"/>
    <w:rsid w:val="00221CB7"/>
    <w:rsid w:val="0023681C"/>
    <w:rsid w:val="00255A2A"/>
    <w:rsid w:val="00256913"/>
    <w:rsid w:val="002638AE"/>
    <w:rsid w:val="00265926"/>
    <w:rsid w:val="002B5A43"/>
    <w:rsid w:val="002C03DD"/>
    <w:rsid w:val="002D6D09"/>
    <w:rsid w:val="002E69C3"/>
    <w:rsid w:val="002E71D2"/>
    <w:rsid w:val="002F1D8E"/>
    <w:rsid w:val="002F2DD3"/>
    <w:rsid w:val="00304449"/>
    <w:rsid w:val="00317CF6"/>
    <w:rsid w:val="00322D1B"/>
    <w:rsid w:val="0034012A"/>
    <w:rsid w:val="003401E3"/>
    <w:rsid w:val="00345161"/>
    <w:rsid w:val="00352200"/>
    <w:rsid w:val="003A2133"/>
    <w:rsid w:val="003B32E2"/>
    <w:rsid w:val="003B3DB1"/>
    <w:rsid w:val="003B5813"/>
    <w:rsid w:val="003B7355"/>
    <w:rsid w:val="003D5CF5"/>
    <w:rsid w:val="00415722"/>
    <w:rsid w:val="00417168"/>
    <w:rsid w:val="0042233E"/>
    <w:rsid w:val="00430902"/>
    <w:rsid w:val="004447EF"/>
    <w:rsid w:val="004537B6"/>
    <w:rsid w:val="00485B6A"/>
    <w:rsid w:val="00485BE5"/>
    <w:rsid w:val="00486F53"/>
    <w:rsid w:val="004937E8"/>
    <w:rsid w:val="00493E45"/>
    <w:rsid w:val="004B3D19"/>
    <w:rsid w:val="004D1C76"/>
    <w:rsid w:val="004D7FA4"/>
    <w:rsid w:val="004E3258"/>
    <w:rsid w:val="004E52AC"/>
    <w:rsid w:val="004E790A"/>
    <w:rsid w:val="00514CAC"/>
    <w:rsid w:val="0052072C"/>
    <w:rsid w:val="005465B8"/>
    <w:rsid w:val="00577185"/>
    <w:rsid w:val="0058315B"/>
    <w:rsid w:val="005A5D9C"/>
    <w:rsid w:val="005D2B48"/>
    <w:rsid w:val="005D3436"/>
    <w:rsid w:val="005E3B12"/>
    <w:rsid w:val="00603B95"/>
    <w:rsid w:val="00615CE0"/>
    <w:rsid w:val="00620965"/>
    <w:rsid w:val="006244D5"/>
    <w:rsid w:val="00626DEA"/>
    <w:rsid w:val="00632B21"/>
    <w:rsid w:val="006449B9"/>
    <w:rsid w:val="00660786"/>
    <w:rsid w:val="0066591D"/>
    <w:rsid w:val="006721E8"/>
    <w:rsid w:val="006722FB"/>
    <w:rsid w:val="00672A45"/>
    <w:rsid w:val="0069187B"/>
    <w:rsid w:val="006A1A04"/>
    <w:rsid w:val="006B1005"/>
    <w:rsid w:val="006B3F0F"/>
    <w:rsid w:val="006C273A"/>
    <w:rsid w:val="006C4953"/>
    <w:rsid w:val="006D4407"/>
    <w:rsid w:val="006E115F"/>
    <w:rsid w:val="006E3B61"/>
    <w:rsid w:val="006F7BBB"/>
    <w:rsid w:val="00713096"/>
    <w:rsid w:val="00721F54"/>
    <w:rsid w:val="00731136"/>
    <w:rsid w:val="007356B7"/>
    <w:rsid w:val="00746E0A"/>
    <w:rsid w:val="00751FD4"/>
    <w:rsid w:val="007553CF"/>
    <w:rsid w:val="00784280"/>
    <w:rsid w:val="007B280C"/>
    <w:rsid w:val="007B7C77"/>
    <w:rsid w:val="007C06A1"/>
    <w:rsid w:val="007C5558"/>
    <w:rsid w:val="007C761C"/>
    <w:rsid w:val="007D1E7D"/>
    <w:rsid w:val="007D2096"/>
    <w:rsid w:val="007F609D"/>
    <w:rsid w:val="0080733D"/>
    <w:rsid w:val="00814CF1"/>
    <w:rsid w:val="0082654B"/>
    <w:rsid w:val="008366A1"/>
    <w:rsid w:val="00837D7F"/>
    <w:rsid w:val="00843481"/>
    <w:rsid w:val="0084754C"/>
    <w:rsid w:val="00847DC9"/>
    <w:rsid w:val="00850ADB"/>
    <w:rsid w:val="008647D0"/>
    <w:rsid w:val="00865959"/>
    <w:rsid w:val="00865AE7"/>
    <w:rsid w:val="0087449C"/>
    <w:rsid w:val="00880459"/>
    <w:rsid w:val="008812F4"/>
    <w:rsid w:val="00894521"/>
    <w:rsid w:val="00895868"/>
    <w:rsid w:val="008A40F0"/>
    <w:rsid w:val="008A71CA"/>
    <w:rsid w:val="008C32A8"/>
    <w:rsid w:val="008C5052"/>
    <w:rsid w:val="008E104A"/>
    <w:rsid w:val="008F6C90"/>
    <w:rsid w:val="009002D0"/>
    <w:rsid w:val="00905D60"/>
    <w:rsid w:val="009104E6"/>
    <w:rsid w:val="00920EA9"/>
    <w:rsid w:val="0093018D"/>
    <w:rsid w:val="0093121C"/>
    <w:rsid w:val="00952037"/>
    <w:rsid w:val="009643A7"/>
    <w:rsid w:val="0098506B"/>
    <w:rsid w:val="00997126"/>
    <w:rsid w:val="009A25BD"/>
    <w:rsid w:val="009B2E03"/>
    <w:rsid w:val="009C38BB"/>
    <w:rsid w:val="009C7DAB"/>
    <w:rsid w:val="009E6946"/>
    <w:rsid w:val="00A00B9F"/>
    <w:rsid w:val="00A03F1C"/>
    <w:rsid w:val="00A1334D"/>
    <w:rsid w:val="00A230DB"/>
    <w:rsid w:val="00A42776"/>
    <w:rsid w:val="00A45793"/>
    <w:rsid w:val="00A53D05"/>
    <w:rsid w:val="00A67243"/>
    <w:rsid w:val="00A679DD"/>
    <w:rsid w:val="00A723E6"/>
    <w:rsid w:val="00A7383F"/>
    <w:rsid w:val="00A76247"/>
    <w:rsid w:val="00AA3372"/>
    <w:rsid w:val="00AC1E92"/>
    <w:rsid w:val="00AD3A2C"/>
    <w:rsid w:val="00AD420E"/>
    <w:rsid w:val="00AE5869"/>
    <w:rsid w:val="00AF240D"/>
    <w:rsid w:val="00B0024C"/>
    <w:rsid w:val="00B04FBC"/>
    <w:rsid w:val="00B1088C"/>
    <w:rsid w:val="00B13DD5"/>
    <w:rsid w:val="00B166D6"/>
    <w:rsid w:val="00B30098"/>
    <w:rsid w:val="00B3192B"/>
    <w:rsid w:val="00B336B7"/>
    <w:rsid w:val="00B34EB3"/>
    <w:rsid w:val="00B355E3"/>
    <w:rsid w:val="00B51AAF"/>
    <w:rsid w:val="00B53626"/>
    <w:rsid w:val="00B547F9"/>
    <w:rsid w:val="00B54FF5"/>
    <w:rsid w:val="00B663A0"/>
    <w:rsid w:val="00B70EA7"/>
    <w:rsid w:val="00B775E2"/>
    <w:rsid w:val="00B826CC"/>
    <w:rsid w:val="00B8606B"/>
    <w:rsid w:val="00B9594F"/>
    <w:rsid w:val="00BC4217"/>
    <w:rsid w:val="00BE3300"/>
    <w:rsid w:val="00BE4054"/>
    <w:rsid w:val="00BE78F2"/>
    <w:rsid w:val="00BF1092"/>
    <w:rsid w:val="00BF2AEF"/>
    <w:rsid w:val="00BF46B9"/>
    <w:rsid w:val="00C07347"/>
    <w:rsid w:val="00C11022"/>
    <w:rsid w:val="00C16E74"/>
    <w:rsid w:val="00C26AE2"/>
    <w:rsid w:val="00C41F67"/>
    <w:rsid w:val="00C55C26"/>
    <w:rsid w:val="00C73438"/>
    <w:rsid w:val="00C835F1"/>
    <w:rsid w:val="00C94952"/>
    <w:rsid w:val="00CA5433"/>
    <w:rsid w:val="00CB16AB"/>
    <w:rsid w:val="00CC0595"/>
    <w:rsid w:val="00CC5685"/>
    <w:rsid w:val="00D1444D"/>
    <w:rsid w:val="00D17108"/>
    <w:rsid w:val="00D20CFC"/>
    <w:rsid w:val="00D23FF0"/>
    <w:rsid w:val="00D27707"/>
    <w:rsid w:val="00D31A26"/>
    <w:rsid w:val="00D349A0"/>
    <w:rsid w:val="00D45BCF"/>
    <w:rsid w:val="00D52AE4"/>
    <w:rsid w:val="00D6235F"/>
    <w:rsid w:val="00D72204"/>
    <w:rsid w:val="00D83430"/>
    <w:rsid w:val="00D85329"/>
    <w:rsid w:val="00D864A9"/>
    <w:rsid w:val="00D93331"/>
    <w:rsid w:val="00D95C2A"/>
    <w:rsid w:val="00D962DF"/>
    <w:rsid w:val="00DA18F2"/>
    <w:rsid w:val="00DA79B9"/>
    <w:rsid w:val="00DB1A88"/>
    <w:rsid w:val="00DB4281"/>
    <w:rsid w:val="00DB4304"/>
    <w:rsid w:val="00DC4432"/>
    <w:rsid w:val="00DF0261"/>
    <w:rsid w:val="00DF2966"/>
    <w:rsid w:val="00DF7DCA"/>
    <w:rsid w:val="00E05690"/>
    <w:rsid w:val="00E0776F"/>
    <w:rsid w:val="00E15182"/>
    <w:rsid w:val="00E369A5"/>
    <w:rsid w:val="00E47CDC"/>
    <w:rsid w:val="00E52838"/>
    <w:rsid w:val="00E70515"/>
    <w:rsid w:val="00E77DC3"/>
    <w:rsid w:val="00E916AB"/>
    <w:rsid w:val="00EA785C"/>
    <w:rsid w:val="00EC49C2"/>
    <w:rsid w:val="00EC6629"/>
    <w:rsid w:val="00EF5F16"/>
    <w:rsid w:val="00F03660"/>
    <w:rsid w:val="00F15F6E"/>
    <w:rsid w:val="00F54245"/>
    <w:rsid w:val="00F64530"/>
    <w:rsid w:val="00F70231"/>
    <w:rsid w:val="00F70CD0"/>
    <w:rsid w:val="00F74C36"/>
    <w:rsid w:val="00F803ED"/>
    <w:rsid w:val="00F9053C"/>
    <w:rsid w:val="00F969D2"/>
    <w:rsid w:val="00F97BD3"/>
    <w:rsid w:val="00FA6B29"/>
    <w:rsid w:val="00FA784A"/>
    <w:rsid w:val="00FB050F"/>
    <w:rsid w:val="00FB373E"/>
    <w:rsid w:val="00FD0286"/>
    <w:rsid w:val="00FD05D9"/>
    <w:rsid w:val="00FD7D3B"/>
    <w:rsid w:val="00FE164F"/>
    <w:rsid w:val="00FE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277956"/>
  <w15:chartTrackingRefBased/>
  <w15:docId w15:val="{CDF2E0F3-2441-488E-B88D-57B35DE50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D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3B7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3B7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3B73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3B7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3B73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3B7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3B7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3B7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3B7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3B73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3B73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3B73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3B7355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3B7355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3B7355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3B7355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3B7355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3B735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3B7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3B7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3B7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3B7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3B7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3B7355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3B7355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3B7355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3B73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3B7355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3B7355"/>
    <w:rPr>
      <w:b/>
      <w:bCs/>
      <w:smallCaps/>
      <w:color w:val="0F4761" w:themeColor="accent1" w:themeShade="BF"/>
      <w:spacing w:val="5"/>
    </w:rPr>
  </w:style>
  <w:style w:type="paragraph" w:styleId="Kopfzeile">
    <w:name w:val="header"/>
    <w:basedOn w:val="Standard"/>
    <w:link w:val="KopfzeileZchn"/>
    <w:uiPriority w:val="99"/>
    <w:unhideWhenUsed/>
    <w:rsid w:val="002E7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2E71D2"/>
  </w:style>
  <w:style w:type="paragraph" w:styleId="Fuzeile">
    <w:name w:val="footer"/>
    <w:basedOn w:val="Standard"/>
    <w:link w:val="FuzeileZchn"/>
    <w:uiPriority w:val="99"/>
    <w:unhideWhenUsed/>
    <w:rsid w:val="002E71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E71D2"/>
  </w:style>
  <w:style w:type="paragraph" w:styleId="berarbeitung">
    <w:name w:val="Revision"/>
    <w:hidden/>
    <w:uiPriority w:val="99"/>
    <w:semiHidden/>
    <w:rsid w:val="00577185"/>
    <w:pPr>
      <w:spacing w:after="0" w:line="240" w:lineRule="auto"/>
    </w:pPr>
  </w:style>
  <w:style w:type="character" w:styleId="Kommentarzeichen">
    <w:name w:val="annotation reference"/>
    <w:basedOn w:val="Absatz-Standardschriftart"/>
    <w:uiPriority w:val="99"/>
    <w:semiHidden/>
    <w:unhideWhenUsed/>
    <w:rsid w:val="00F64530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F64530"/>
    <w:pPr>
      <w:spacing w:line="240" w:lineRule="auto"/>
    </w:pPr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rsid w:val="00F64530"/>
    <w:rPr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F64530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F64530"/>
    <w:rPr>
      <w:b/>
      <w:bCs/>
      <w:sz w:val="20"/>
      <w:szCs w:val="20"/>
    </w:rPr>
  </w:style>
  <w:style w:type="paragraph" w:customStyle="1" w:styleId="SecHead1">
    <w:name w:val="SecHead1"/>
    <w:basedOn w:val="Standard"/>
    <w:link w:val="SecHead1Char"/>
    <w:rsid w:val="00B8606B"/>
  </w:style>
  <w:style w:type="character" w:customStyle="1" w:styleId="SecHead1Char">
    <w:name w:val="SecHead1 Char"/>
    <w:basedOn w:val="Absatz-Standardschriftart"/>
    <w:link w:val="SecHead1"/>
    <w:rsid w:val="00B8606B"/>
  </w:style>
  <w:style w:type="paragraph" w:customStyle="1" w:styleId="SecHead2">
    <w:name w:val="SecHead2"/>
    <w:basedOn w:val="Standard"/>
    <w:link w:val="SecHead2Char"/>
    <w:rsid w:val="00B8606B"/>
  </w:style>
  <w:style w:type="character" w:customStyle="1" w:styleId="SecHead2Char">
    <w:name w:val="SecHead2 Char"/>
    <w:basedOn w:val="Absatz-Standardschriftart"/>
    <w:link w:val="SecHead2"/>
    <w:rsid w:val="00B8606B"/>
  </w:style>
  <w:style w:type="paragraph" w:customStyle="1" w:styleId="SecHead3">
    <w:name w:val="SecHead3"/>
    <w:basedOn w:val="Standard"/>
    <w:link w:val="SecHead3Char"/>
    <w:rsid w:val="00B8606B"/>
  </w:style>
  <w:style w:type="character" w:customStyle="1" w:styleId="SecHead3Char">
    <w:name w:val="SecHead3 Char"/>
    <w:basedOn w:val="Absatz-Standardschriftart"/>
    <w:link w:val="SecHead3"/>
    <w:rsid w:val="00B8606B"/>
  </w:style>
  <w:style w:type="paragraph" w:customStyle="1" w:styleId="SecHead4">
    <w:name w:val="SecHead4"/>
    <w:basedOn w:val="Standard"/>
    <w:link w:val="SecHead4Char"/>
    <w:rsid w:val="00B8606B"/>
  </w:style>
  <w:style w:type="character" w:customStyle="1" w:styleId="SecHead4Char">
    <w:name w:val="SecHead4 Char"/>
    <w:basedOn w:val="Absatz-Standardschriftart"/>
    <w:link w:val="SecHead4"/>
    <w:rsid w:val="00B8606B"/>
  </w:style>
  <w:style w:type="paragraph" w:customStyle="1" w:styleId="SecHead5">
    <w:name w:val="SecHead5"/>
    <w:basedOn w:val="Standard"/>
    <w:link w:val="SecHead5Char"/>
    <w:rsid w:val="00B8606B"/>
  </w:style>
  <w:style w:type="character" w:customStyle="1" w:styleId="SecHead5Char">
    <w:name w:val="SecHead5 Char"/>
    <w:basedOn w:val="Absatz-Standardschriftart"/>
    <w:link w:val="SecHead5"/>
    <w:rsid w:val="00B8606B"/>
  </w:style>
  <w:style w:type="paragraph" w:customStyle="1" w:styleId="SecHead6">
    <w:name w:val="SecHead6"/>
    <w:basedOn w:val="Standard"/>
    <w:link w:val="SecHead6Char"/>
    <w:rsid w:val="00B8606B"/>
  </w:style>
  <w:style w:type="character" w:customStyle="1" w:styleId="SecHead6Char">
    <w:name w:val="SecHead6 Char"/>
    <w:basedOn w:val="Absatz-Standardschriftart"/>
    <w:link w:val="SecHead6"/>
    <w:rsid w:val="00B8606B"/>
  </w:style>
  <w:style w:type="paragraph" w:customStyle="1" w:styleId="SecHead7">
    <w:name w:val="SecHead7"/>
    <w:basedOn w:val="Standard"/>
    <w:link w:val="SecHead7Char"/>
    <w:rsid w:val="00B8606B"/>
  </w:style>
  <w:style w:type="character" w:customStyle="1" w:styleId="SecHead7Char">
    <w:name w:val="SecHead7 Char"/>
    <w:basedOn w:val="Absatz-Standardschriftart"/>
    <w:link w:val="SecHead7"/>
    <w:rsid w:val="00B8606B"/>
  </w:style>
  <w:style w:type="paragraph" w:customStyle="1" w:styleId="SecHead8">
    <w:name w:val="SecHead8"/>
    <w:basedOn w:val="Standard"/>
    <w:link w:val="SecHead8Char"/>
    <w:rsid w:val="00B8606B"/>
  </w:style>
  <w:style w:type="character" w:customStyle="1" w:styleId="SecHead8Char">
    <w:name w:val="SecHead8 Char"/>
    <w:basedOn w:val="Absatz-Standardschriftart"/>
    <w:link w:val="SecHead8"/>
    <w:rsid w:val="00B8606B"/>
  </w:style>
  <w:style w:type="paragraph" w:customStyle="1" w:styleId="SecHead9">
    <w:name w:val="SecHead9"/>
    <w:basedOn w:val="Standard"/>
    <w:link w:val="SecHead9Char"/>
    <w:rsid w:val="00B8606B"/>
  </w:style>
  <w:style w:type="character" w:customStyle="1" w:styleId="SecHead9Char">
    <w:name w:val="SecHead9 Char"/>
    <w:basedOn w:val="Absatz-Standardschriftart"/>
    <w:link w:val="SecHead9"/>
    <w:rsid w:val="00B860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3" Type="http://schemas.microsoft.com/office/2011/relationships/webextension" Target="webextension3.xml"/><Relationship Id="rId2" Type="http://schemas.microsoft.com/office/2011/relationships/webextension" Target="webextension2.xml"/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  <wetp:taskpane dockstate="right" visibility="0" width="572" row="5">
    <wetp:webextensionref xmlns:r="http://schemas.openxmlformats.org/officeDocument/2006/relationships" r:id="rId2"/>
  </wetp:taskpane>
  <wetp:taskpane dockstate="right" visibility="0" width="381" row="5">
    <wetp:webextensionref xmlns:r="http://schemas.openxmlformats.org/officeDocument/2006/relationships" r:id="rId3"/>
  </wetp:taskpane>
</wetp:taskpanes>
</file>

<file path=word/webextensions/webextension1.xml><?xml version="1.0" encoding="utf-8"?>
<we:webextension xmlns:we="http://schemas.microsoft.com/office/webextensions/webextension/2010/11" id="{5280D497-D6B8-4E1D-A0AE-E9B5474ACF04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8c7ea46b-ee02-4a19-aeee-9b55614053d0&quot;"/>
  </we:properties>
  <we:bindings/>
  <we:snapshot xmlns:r="http://schemas.openxmlformats.org/officeDocument/2006/relationships"/>
</we:webextension>
</file>

<file path=word/webextensions/webextension2.xml><?xml version="1.0" encoding="utf-8"?>
<we:webextension xmlns:we="http://schemas.microsoft.com/office/webextensions/webextension/2010/11" id="{D682796D-5FFC-4F88-91A9-0F9A1B4C2CE9}">
  <we:reference id="40b16dfe-5837-4c32-bc63-1eca60e7b822" version="1.0.0.6" store="EXCatalog" storeType="EXCatalog"/>
  <we:alternateReferences>
    <we:reference id="WA200007558" version="1.0.0.6" store="en-US" storeType="OMEX"/>
  </we:alternateReferences>
  <we:properties/>
  <we:bindings/>
  <we:snapshot xmlns:r="http://schemas.openxmlformats.org/officeDocument/2006/relationships"/>
</we:webextension>
</file>

<file path=word/webextensions/webextension3.xml><?xml version="1.0" encoding="utf-8"?>
<we:webextension xmlns:we="http://schemas.microsoft.com/office/webextensions/webextension/2010/11" id="{3BAD143A-E985-4227-B022-06A9385BE5EA}">
  <we:reference id="15aacfb1-b0aa-4184-aca4-5fdc2a6854b4" version="1.0.0.0" store="\\STU-CIFS-01\M365_AddIns$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properties xmlns="http://www.imanage.com/work/xmlschema">
  <documentid>Alle_Mandate!78911603.1</documentid>
  <senderid>FECA</senderid>
  <senderemail>FELIZITAS.CASPER@GLEISSLUTZ.COM</senderemail>
  <lastmodified>2026-10-23T16:55:00.0000000+02:00</lastmodified>
  <database>Alle_Mandate</database>
</properties>
</file>

<file path=customXml/itemProps1.xml><?xml version="1.0" encoding="utf-8"?>
<ds:datastoreItem xmlns:ds="http://schemas.openxmlformats.org/officeDocument/2006/customXml" ds:itemID="{1D27ED92-ABA6-4C7C-8EAF-82FE0861753A}">
  <ds:schemaRefs>
    <ds:schemaRef ds:uri="http://www.imanage.com/work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594</Words>
  <Characters>3749</Characters>
  <Application>Microsoft Office Word</Application>
  <DocSecurity>0</DocSecurity>
  <Lines>31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Gleiss Lutz</dc:creator>
  <dc:description>Gleiss Lutz</dc:description>
  <cp:lastModifiedBy>Mertins, Michael</cp:lastModifiedBy>
  <cp:revision>5</cp:revision>
  <cp:lastPrinted>1899-12-31T23:00:00Z</cp:lastPrinted>
  <dcterms:created xsi:type="dcterms:W3CDTF">2026-11-02T08:40:00Z</dcterms:created>
  <dcterms:modified xsi:type="dcterms:W3CDTF">2026-11-02T08:42:00Z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rache">
    <vt:lpwstr>de</vt:lpwstr>
  </property>
</Properties>
</file>